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E40321" wp14:paraId="456DAE7A" wp14:textId="4A393FC1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b-NO"/>
        </w:rPr>
      </w:pPr>
      <w:r w:rsidRPr="7CE40321" w:rsidR="5D3A72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b-NO"/>
        </w:rPr>
        <w:t>Case Generasjon</w:t>
      </w:r>
      <w:r w:rsidRPr="7CE40321" w:rsidR="756C3B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b-NO"/>
        </w:rPr>
        <w:t xml:space="preserve"> - Spenninger</w:t>
      </w:r>
    </w:p>
    <w:p xmlns:wp14="http://schemas.microsoft.com/office/word/2010/wordml" w:rsidP="2415A3BA" wp14:paraId="6CEC8563" wp14:textId="50A00E83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Solsida Frikirke har lenge vært kjent </w:t>
      </w:r>
      <w:r w:rsidRPr="7CE40321" w:rsidR="28E8DAD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som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et varmt fellesskap på tvers av generasjoner. Men nå opplever de spenninger. </w:t>
      </w:r>
      <w:r w:rsidRPr="7CE40321" w:rsidR="3E7C248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Ungdomslederen har fått fornye gudstjenesteuttrykket, og da spesielt </w:t>
      </w:r>
      <w:r w:rsidRPr="7CE40321" w:rsidR="3D64D1D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sang og musikk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. De unge elsker det, men flere eldre føler seg fremmedgjort. Eldre medlemmer savner at «ting gjøres som før», og kjenner på at de ikke lenger forstår kulturen i menigheten. De voksne føler seg midt 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imellom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– som meklere – og noen kjenner på slitasje og frustrasjon. Ungdom sier at de får lite reell innflytelse i menighetsarbeidet, selv om de inviteres til å komme med innspill.</w:t>
      </w:r>
    </w:p>
    <w:p xmlns:wp14="http://schemas.microsoft.com/office/word/2010/wordml" w:rsidP="2415A3BA" wp14:paraId="634800FE" wp14:textId="637B7DB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2415A3BA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Samtidig skjer det positive ting: Eldre ber for ungdom. Et ungt par og et eldre ektepar har startet </w:t>
      </w:r>
      <w:r w:rsidRPr="2415A3BA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husfellesskap</w:t>
      </w:r>
      <w:r w:rsidRPr="2415A3BA" w:rsidR="03F4FBC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sammen</w:t>
      </w:r>
      <w:r w:rsidRPr="2415A3BA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. Barn bidrar aktivt i gudstjenesten og gleder hele fellesskapet.</w:t>
      </w:r>
    </w:p>
    <w:p xmlns:wp14="http://schemas.microsoft.com/office/word/2010/wordml" w:rsidP="2415A3BA" wp14:paraId="5047AAA0" wp14:textId="281402A8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Menigheten </w:t>
      </w:r>
      <w:r w:rsidRPr="7CE40321" w:rsidR="362EF59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prøver å 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bruke bildet av pilen</w:t>
      </w:r>
      <w:r w:rsidRPr="7CE40321" w:rsidR="365E434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</w:t>
      </w:r>
      <w:r w:rsidRPr="7CE40321" w:rsidR="7953AA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til å hjelpe seg </w:t>
      </w:r>
      <w:r w:rsidRPr="7CE40321" w:rsidR="365E434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i denne prosessen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: </w:t>
      </w:r>
      <w:r>
        <w:br/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Pilspiss</w:t>
      </w:r>
      <w:r w:rsidRPr="7CE40321" w:rsidR="2E67C19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-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Barn og unge bærer fornyelse og fremtid </w:t>
      </w:r>
      <w:r>
        <w:br/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Pilstamme</w:t>
      </w:r>
      <w:r w:rsidRPr="7CE40321" w:rsidR="4156D29E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-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Voksne bærer og bygger broer </w:t>
      </w:r>
      <w:r>
        <w:br/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Styrefjær</w:t>
      </w:r>
      <w:r w:rsidRPr="7CE40321" w:rsidR="2B54B81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-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Eldre gir retning og stabilitet</w:t>
      </w:r>
    </w:p>
    <w:p xmlns:wp14="http://schemas.microsoft.com/office/word/2010/wordml" w:rsidP="2415A3BA" wp14:paraId="2C670654" wp14:textId="6031BDBC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nb-NO"/>
        </w:rPr>
      </w:pPr>
      <w:r w:rsidRPr="7B78A1B6" w:rsidR="4FE0AD5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nb-NO"/>
        </w:rPr>
        <w:t>Spørsmål til samtale:</w:t>
      </w:r>
    </w:p>
    <w:p xmlns:wp14="http://schemas.microsoft.com/office/word/2010/wordml" w:rsidP="2415A3BA" wp14:paraId="1FB30ACB" wp14:textId="5C6EB8C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2415A3BA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Hvorfor oppstår slike spenninger, selv når alle egentlig vil hverandre vel?</w:t>
      </w:r>
    </w:p>
    <w:p xmlns:wp14="http://schemas.microsoft.com/office/word/2010/wordml" w:rsidP="2415A3BA" wp14:paraId="0614E1B2" wp14:textId="205B227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Hva kan 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nb-NO"/>
        </w:rPr>
        <w:t>du</w:t>
      </w:r>
      <w:r w:rsidRPr="7CE40321" w:rsidR="4FE0AD5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gjøre, i din livsfase, for at generasjonene skal blomstre sammen?</w:t>
      </w:r>
    </w:p>
    <w:p w:rsidR="523019A7" w:rsidP="7CE40321" w:rsidRDefault="523019A7" w14:paraId="2D08BE6D" w14:textId="4D04FEE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7B78A1B6" w:rsidR="523019A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  <w:t>Hva er løsningen for denne menigheten?</w:t>
      </w:r>
    </w:p>
    <w:p w:rsidR="2415A3BA" w:rsidP="2415A3BA" w:rsidRDefault="2415A3BA" w14:paraId="7CB39FE4" w14:textId="736BDBB4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</w:p>
    <w:p w:rsidR="2415A3BA" w:rsidP="2415A3BA" w:rsidRDefault="2415A3BA" w14:paraId="1F5611ED" w14:textId="0E97193F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b-NO"/>
        </w:rPr>
      </w:pPr>
    </w:p>
    <w:p xmlns:wp14="http://schemas.microsoft.com/office/word/2010/wordml" w:rsidP="2415A3BA" wp14:paraId="104E3129" wp14:textId="5766C250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22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7E70F9"/>
    <w:rsid w:val="03513305"/>
    <w:rsid w:val="03F4FBC1"/>
    <w:rsid w:val="11300A04"/>
    <w:rsid w:val="1D8780DB"/>
    <w:rsid w:val="2415A3BA"/>
    <w:rsid w:val="261C9C5E"/>
    <w:rsid w:val="28E8DADD"/>
    <w:rsid w:val="2A7D50F5"/>
    <w:rsid w:val="2B54B810"/>
    <w:rsid w:val="2E67C192"/>
    <w:rsid w:val="30109F8D"/>
    <w:rsid w:val="3015E0EC"/>
    <w:rsid w:val="3477DCEC"/>
    <w:rsid w:val="362EF593"/>
    <w:rsid w:val="365E4346"/>
    <w:rsid w:val="385A7C37"/>
    <w:rsid w:val="3D64D1D9"/>
    <w:rsid w:val="3E7C2487"/>
    <w:rsid w:val="4156D29E"/>
    <w:rsid w:val="44A40711"/>
    <w:rsid w:val="4F417301"/>
    <w:rsid w:val="4FE0AD56"/>
    <w:rsid w:val="523019A7"/>
    <w:rsid w:val="5792FF28"/>
    <w:rsid w:val="5D3A72DE"/>
    <w:rsid w:val="637E70F9"/>
    <w:rsid w:val="67E42E2E"/>
    <w:rsid w:val="6957ECE1"/>
    <w:rsid w:val="756C3B73"/>
    <w:rsid w:val="7953AA56"/>
    <w:rsid w:val="7B78A1B6"/>
    <w:rsid w:val="7CE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70F9"/>
  <w15:chartTrackingRefBased/>
  <w15:docId w15:val="{B2E15503-3B95-4239-A264-4667500219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415A3B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9a1b9db0e1e45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DD2EFC9E631D4F9B2F1C5D803263A9" ma:contentTypeVersion="10" ma:contentTypeDescription="Opprett et nytt dokument." ma:contentTypeScope="" ma:versionID="7759ae14986df8a6128d6415f5d8f75a">
  <xsd:schema xmlns:xsd="http://www.w3.org/2001/XMLSchema" xmlns:xs="http://www.w3.org/2001/XMLSchema" xmlns:p="http://schemas.microsoft.com/office/2006/metadata/properties" xmlns:ns2="4c7ab6fb-67ae-43c8-a002-9053d6445c99" xmlns:ns3="017c8452-3063-43ed-a484-58438957f839" targetNamespace="http://schemas.microsoft.com/office/2006/metadata/properties" ma:root="true" ma:fieldsID="24ee7c1d79bce82dc46787ab6eafb065" ns2:_="" ns3:_="">
    <xsd:import namespace="4c7ab6fb-67ae-43c8-a002-9053d6445c99"/>
    <xsd:import namespace="017c8452-3063-43ed-a484-58438957f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ab6fb-67ae-43c8-a002-9053d644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c8452-3063-43ed-a484-58438957f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CC678-81ED-4AF3-8FB2-90543394506E}"/>
</file>

<file path=customXml/itemProps2.xml><?xml version="1.0" encoding="utf-8"?>
<ds:datastoreItem xmlns:ds="http://schemas.openxmlformats.org/officeDocument/2006/customXml" ds:itemID="{28039E03-3DB1-42C5-9FBB-FA40F7D03BE4}"/>
</file>

<file path=customXml/itemProps3.xml><?xml version="1.0" encoding="utf-8"?>
<ds:datastoreItem xmlns:ds="http://schemas.openxmlformats.org/officeDocument/2006/customXml" ds:itemID="{D9D6F231-AC61-483F-AAA4-6112589DBC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Knut Amund Låstad</dc:creator>
  <keywords/>
  <dc:description/>
  <lastModifiedBy>Geir Langen</lastModifiedBy>
  <dcterms:created xsi:type="dcterms:W3CDTF">2025-05-27T13:10:34.0000000Z</dcterms:created>
  <dcterms:modified xsi:type="dcterms:W3CDTF">2025-09-30T11:22:59.5504671Z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0x0101004ADD2EFC9E631D4F9B2F1C5D803263A9</vt:lpwstr>
  </property>
</Properties>
</file>